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8DA" w:rsidRPr="00CF58DA" w:rsidRDefault="00CF58DA" w:rsidP="00CF5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r w:rsidRPr="00CF58DA">
        <w:rPr>
          <w:rFonts w:ascii="Times New Roman" w:eastAsia="Times New Roman" w:hAnsi="Times New Roman" w:cs="Times New Roman"/>
          <w:sz w:val="32"/>
          <w:szCs w:val="32"/>
          <w:lang w:eastAsia="ru-RU"/>
        </w:rPr>
        <w:t>Нововведения Федерального Закона</w:t>
      </w:r>
    </w:p>
    <w:bookmarkEnd w:id="0"/>
    <w:p w:rsidR="00CF58DA" w:rsidRPr="00CF58DA" w:rsidRDefault="00CF58DA" w:rsidP="00CF5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8DA" w:rsidRPr="00CF58DA" w:rsidRDefault="00CF58DA" w:rsidP="00CF58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8D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положениями Федерального закона модернизация системы сельскохозяйственного страхования с государственной поддержкой осуществляется путем закрепления следующих принципов:</w:t>
      </w:r>
    </w:p>
    <w:p w:rsidR="00CF58DA" w:rsidRPr="00CF58DA" w:rsidRDefault="00CF58DA" w:rsidP="00CF58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8DA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страхование только по риску утраты (гибели). При этом под утратой (гибелью) понимается снижение фактического урожая сельскохозяйственной культуры по сравнению с запланированным более чем на 25% или потеря многолетними насаждениями жизнеспособности более чем на 30% процентах площади земельных участков;</w:t>
      </w:r>
    </w:p>
    <w:p w:rsidR="00CF58DA" w:rsidRPr="00CF58DA" w:rsidRDefault="00CF58DA" w:rsidP="00CF58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8DA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предоставление поддержки путем перечисления в адрес страховщика 50% от начисленной страховой премии;</w:t>
      </w:r>
    </w:p>
    <w:p w:rsidR="00CF58DA" w:rsidRPr="00CF58DA" w:rsidRDefault="00CF58DA" w:rsidP="00CF58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8DA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создание профессионального объединения страховщиков, формирование компенсационного фонда, установление стандартов деятельности;</w:t>
      </w:r>
    </w:p>
    <w:p w:rsidR="00CF58DA" w:rsidRPr="00CF58DA" w:rsidRDefault="00CF58DA" w:rsidP="00CF58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8DA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применение плана сельскохозяйственного страхования для определения перечня страхуемых культур и ставок для расчета субсидий;</w:t>
      </w:r>
    </w:p>
    <w:p w:rsidR="00CF58DA" w:rsidRPr="00CF58DA" w:rsidRDefault="00CF58DA" w:rsidP="00CF58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8DA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установление четких правил аккредитации экспертов и проведения экспертизы убытков;</w:t>
      </w:r>
    </w:p>
    <w:p w:rsidR="00CF58DA" w:rsidRPr="00CF58DA" w:rsidRDefault="00CF58DA" w:rsidP="00CF58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8DA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установление предельного размера расходов страховщика на ведение дел (на уровне 20% от страховой премии);</w:t>
      </w:r>
    </w:p>
    <w:p w:rsidR="00CF58DA" w:rsidRPr="00CF58DA" w:rsidRDefault="00CF58DA" w:rsidP="00CF58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8DA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распространение поддержки на страхование сельскохозяйственных животных;</w:t>
      </w:r>
    </w:p>
    <w:p w:rsidR="00CF58DA" w:rsidRPr="00CF58DA" w:rsidRDefault="00CF58DA" w:rsidP="00CF58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8DA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возможность установить наличие страхового полиса в качестве условия для получения других видов государственной поддержки.</w:t>
      </w:r>
    </w:p>
    <w:p w:rsidR="002A0C60" w:rsidRDefault="002A0C60"/>
    <w:sectPr w:rsidR="002A0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FCB"/>
    <w:rsid w:val="002A0C60"/>
    <w:rsid w:val="00BC5FCB"/>
    <w:rsid w:val="00CF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1F328B-C286-4F09-9ED7-867CCC331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5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5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2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1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Кушнирук Екатерина Валерьевна</dc:creator>
  <cp:keywords/>
  <dc:description/>
  <cp:lastModifiedBy>Кушнирук Екатерина Валерьевна</cp:lastModifiedBy>
  <cp:revision>3</cp:revision>
  <dcterms:created xsi:type="dcterms:W3CDTF">2016-08-24T04:51:00Z</dcterms:created>
  <dcterms:modified xsi:type="dcterms:W3CDTF">2016-08-24T04:51:00Z</dcterms:modified>
</cp:coreProperties>
</file>